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0C" w:rsidRPr="00B51AAA" w:rsidRDefault="0028105B" w:rsidP="007F1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AA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F190C" w:rsidRPr="00B51A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90C" w:rsidRDefault="007F190C" w:rsidP="003F1F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мест для прохождения практики </w:t>
      </w:r>
      <w:r w:rsidR="00362F0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</w:p>
    <w:p w:rsidR="002F60E9" w:rsidRPr="00362F0C" w:rsidRDefault="002F60E9" w:rsidP="003F1F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90C" w:rsidRPr="00362F0C" w:rsidRDefault="007F190C" w:rsidP="001731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г. Иркутск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08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08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0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C50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____» __________ 20_</w:t>
      </w:r>
      <w:r w:rsidR="00B51AA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_ г.</w:t>
      </w:r>
    </w:p>
    <w:p w:rsidR="007F190C" w:rsidRPr="00362F0C" w:rsidRDefault="007F190C" w:rsidP="0017313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5BF" w:rsidRDefault="007F190C" w:rsidP="00C508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«Байкальский государственный университет»,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именуемое в дальнейшем «Университет», в лице </w:t>
      </w:r>
      <w:r w:rsidR="001D6546" w:rsidRPr="001D6546">
        <w:rPr>
          <w:rFonts w:ascii="Times New Roman" w:eastAsia="Calibri" w:hAnsi="Times New Roman" w:cs="Times New Roman"/>
          <w:sz w:val="24"/>
          <w:szCs w:val="24"/>
        </w:rPr>
        <w:t xml:space="preserve">проректора по учебной работе Волченко Любови Юрьевны, действующей на основании Устава и приказа </w:t>
      </w:r>
      <w:proofErr w:type="spellStart"/>
      <w:r w:rsidR="001D6546" w:rsidRPr="001D6546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1D6546" w:rsidRPr="001D6546">
        <w:rPr>
          <w:rFonts w:ascii="Times New Roman" w:eastAsia="Calibri" w:hAnsi="Times New Roman" w:cs="Times New Roman"/>
          <w:sz w:val="24"/>
          <w:szCs w:val="24"/>
        </w:rPr>
        <w:t>. ректора от 11 декабря 2017 г. № 284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и ________________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___________________________, именуемый(-</w:t>
      </w:r>
      <w:proofErr w:type="spellStart"/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;-</w:t>
      </w:r>
      <w:proofErr w:type="spellStart"/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proofErr w:type="spellEnd"/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«Организация», в лице ___________________________________________, действующего на основании ___________________________________________, с другой стороны, а совместно именуемые «Стороны», руководствуясь п. п. 6-</w:t>
      </w:r>
      <w:r w:rsidR="00AB350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13 Федерального закона от 29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273-ФЗ «Об образовании в Российской Федерации», 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оложением о 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практике обучающихся, осваивающих основные </w:t>
      </w:r>
      <w:r w:rsidR="006A4F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профессиональные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образовательные программы высшего образования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утв. 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риказом Министерства образования Российской Федерации от 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№ 1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383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нижеследующем: </w:t>
      </w:r>
    </w:p>
    <w:p w:rsidR="007F190C" w:rsidRPr="00DC089F" w:rsidRDefault="00DC089F" w:rsidP="00C50824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8205BF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</w:t>
      </w:r>
      <w:r w:rsidR="00F61DE9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Договора</w:t>
      </w:r>
    </w:p>
    <w:p w:rsidR="008205BF" w:rsidRDefault="008205BF" w:rsidP="00C50824">
      <w:pPr>
        <w:pStyle w:val="a3"/>
        <w:numPr>
          <w:ilvl w:val="1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настоящим </w:t>
      </w:r>
      <w:r w:rsidR="0028105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обязуется организовать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753FAD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Университета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B66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B66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ож</w:t>
      </w:r>
      <w:r w:rsidR="004B66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ение учебной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62F0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/или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производственной</w:t>
      </w:r>
      <w:r w:rsidR="00CC05D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практик</w:t>
      </w:r>
      <w:r w:rsidR="007D3D7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05BF" w:rsidRPr="00DC089F" w:rsidRDefault="00DC089F" w:rsidP="00C50824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05BF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Обязательства Сторон</w:t>
      </w:r>
    </w:p>
    <w:p w:rsidR="008205BF" w:rsidRPr="00362F0C" w:rsidRDefault="00C50824" w:rsidP="00C50824">
      <w:pPr>
        <w:pStyle w:val="a3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обязуется: </w:t>
      </w:r>
    </w:p>
    <w:p w:rsidR="0028105B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7D64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Предоставлять Университету места для 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</w:t>
      </w:r>
      <w:r w:rsidR="00A27D64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="0077227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FAD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учебной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62F0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/или</w:t>
      </w:r>
      <w:r w:rsidR="007D3D7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производственной </w:t>
      </w:r>
      <w:r w:rsidR="00753FAD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="00A27D64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периоды и в количестве, определенные в календарном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учебном графике</w:t>
      </w:r>
      <w:r w:rsidR="0028105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7D64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6112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Предоставлять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места работы в соответствии с программой, обеспечивающие наибольшую эффективность прохождения практики. </w:t>
      </w:r>
    </w:p>
    <w:p w:rsidR="006A6112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квалифицированных специалистов для руководства практикой в подразделениях Организации. </w:t>
      </w:r>
    </w:p>
    <w:p w:rsidR="006A6112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необходимые условия для получения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 по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направлению подготовки, 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специальности. </w:t>
      </w:r>
    </w:p>
    <w:p w:rsidR="006A6112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необходимые условия для выполнения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="0077227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практики.</w:t>
      </w:r>
    </w:p>
    <w:p w:rsidR="006A6112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допускать использования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-практикантов на должностях, не предусмотренных программой практики и не имеющих отношения к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направлению подготовки, 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специальности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A6112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6A61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безопасной работы на каждом рабочем месте. </w:t>
      </w:r>
    </w:p>
    <w:p w:rsidR="006A6112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EA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обязательные инструктажи по охране труда: вводный и на рабочем месте с оформлением установленной документации; в необходимых случаях проводить обучение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F61DE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-практикантов безопасным метода</w:t>
      </w:r>
      <w:r w:rsidR="00B55EA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работы. </w:t>
      </w:r>
    </w:p>
    <w:p w:rsidR="00036ED6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ED6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036ED6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-практикантам и руководителям практики со стороны Университета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</w:t>
      </w:r>
      <w:r w:rsidR="007D3D7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036ED6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успешного освоения студентами программ</w:t>
      </w:r>
      <w:r w:rsidR="00362F0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ED6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 и выполнения ими </w:t>
      </w:r>
      <w:r w:rsidR="00C93F0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индивидуальных заданий. </w:t>
      </w:r>
    </w:p>
    <w:p w:rsidR="00C93F08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F0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 всех случаях нарушения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="00C93F0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дисциплины и правил внутреннего распорядка Организации сообщать в Университет. </w:t>
      </w:r>
    </w:p>
    <w:p w:rsidR="00D35825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82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</w:t>
      </w:r>
      <w:r w:rsidR="00EA084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D3582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-практикантам документы (копии), требующиеся для подготовки отчета по практике, если они не содержат коммерческой, государственной тайны или иной охраняемой законом тайны.</w:t>
      </w:r>
    </w:p>
    <w:p w:rsidR="00F703A6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3A6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практики дать характеристику на каждого </w:t>
      </w:r>
      <w:r w:rsidR="00145E1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F703A6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-практиканта с отражением качества подготовленного им отчета. </w:t>
      </w:r>
    </w:p>
    <w:p w:rsidR="00F703A6" w:rsidRPr="00362F0C" w:rsidRDefault="00C50824" w:rsidP="00C50824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3A6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Выдать практикантам составленные ими отчеты по практике, а в случае необходимости направить их в Университет в установленном порядке непосредственно после окончания практики. </w:t>
      </w:r>
    </w:p>
    <w:p w:rsidR="005F1E1A" w:rsidRPr="00362F0C" w:rsidRDefault="005F1E1A" w:rsidP="00C508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2.1.14.</w:t>
      </w:r>
      <w:r w:rsidR="00DC0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Принять необходимые правовые, организационные и технические меры для соблюдения конфиденциальности и обеспечения безопасности персональных данных при их обработке, а также соблюдать иные требования, установленные ст.19 ФЗ №152-ФЗ от 27.07.2006 г. «О персональных данных» в отношении персональных данных, полученных в связи с исполнением Договора. Обязательства по проведению обработки персональных данных действует до момента принятия Организацией решения об уничтожении персональных данных, полученных в результате исполнения Договора, или письменного отзыва согласия на обработку персональных данных практикантов.</w:t>
      </w:r>
    </w:p>
    <w:p w:rsidR="00C65BF1" w:rsidRPr="00362F0C" w:rsidRDefault="0017313A" w:rsidP="00C65BF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5BF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Университет обязуется: </w:t>
      </w:r>
    </w:p>
    <w:p w:rsidR="00C65BF1" w:rsidRPr="00362F0C" w:rsidRDefault="00C50824" w:rsidP="00C50824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2C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Согласовать с Организацией программу практики и календарные графики прохождения практики. </w:t>
      </w:r>
    </w:p>
    <w:p w:rsidR="006822CC" w:rsidRPr="00362F0C" w:rsidRDefault="00C50824" w:rsidP="00C50824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2C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Организации список </w:t>
      </w:r>
      <w:r w:rsidR="00145E1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6822C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направляемых на практику не позднее чем за ______ дней до начала практики. </w:t>
      </w:r>
    </w:p>
    <w:p w:rsidR="00C40379" w:rsidRPr="00362F0C" w:rsidRDefault="00C50824" w:rsidP="00C50824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2C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в Организацию </w:t>
      </w:r>
      <w:r w:rsidR="00145E1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6822C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сроки, пре</w:t>
      </w:r>
      <w:r w:rsidR="00F93C8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дусмотренные календарным </w:t>
      </w:r>
      <w:r w:rsidR="00145E1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графиком</w:t>
      </w:r>
      <w:r w:rsidR="00F93C8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2C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практики. </w:t>
      </w:r>
    </w:p>
    <w:p w:rsidR="00C40379" w:rsidRPr="00362F0C" w:rsidRDefault="00C50824" w:rsidP="00C50824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37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Выделить в качестве руководителей практики наиболее квалифицированных преподавателей. </w:t>
      </w:r>
    </w:p>
    <w:p w:rsidR="009526D1" w:rsidRPr="00362F0C" w:rsidRDefault="00C50824" w:rsidP="00C50824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37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соблюдение </w:t>
      </w:r>
      <w:r w:rsidR="00145E1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="00C4037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дисциплины и правил внутреннего трудового распорядка, обязательных для работников Организации. </w:t>
      </w:r>
    </w:p>
    <w:p w:rsidR="00BB2EA5" w:rsidRPr="00362F0C" w:rsidRDefault="00C50824" w:rsidP="00C50824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6D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необходимости оказывать работникам Организации методическую помощь в организации и проведении практики.</w:t>
      </w:r>
      <w:r w:rsidR="009A55E6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22CC" w:rsidRPr="00DC089F" w:rsidRDefault="00DC089F" w:rsidP="00C50824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B2EA5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 и форс-мажорные обстоятельства</w:t>
      </w:r>
    </w:p>
    <w:p w:rsidR="005709D9" w:rsidRPr="00362F0C" w:rsidRDefault="00CE4B0C" w:rsidP="00C5082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неисполнение или ненадлежащее исполнение обязательств по настоящему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Договору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Сторон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ответственность, предусмотренную настоящим </w:t>
      </w:r>
      <w:r w:rsidR="004D248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061CA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действующим законодательством Российской Федерации.</w:t>
      </w:r>
      <w:r w:rsidR="005709D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09D9" w:rsidRPr="00362F0C" w:rsidRDefault="00C50824" w:rsidP="00C50824">
      <w:pPr>
        <w:pStyle w:val="a3"/>
        <w:numPr>
          <w:ilvl w:val="1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9D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5709D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это неисполнение явилось следствием обстоятельств непреодолимой силы, возникших после заключения настоящего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5709D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обстоятельств чрезвычайного характера, которые Стороны не могли предвидеть или предотвратить. </w:t>
      </w:r>
    </w:p>
    <w:p w:rsidR="005709D9" w:rsidRPr="00362F0C" w:rsidRDefault="00C50824" w:rsidP="00C50824">
      <w:pPr>
        <w:pStyle w:val="a3"/>
        <w:numPr>
          <w:ilvl w:val="1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9D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наступлении обстоятельств, указанных в п. 3.2. настоящего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5709D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каждая Сторона должна без промедления известить о них в письменном виде другую Сторону. </w:t>
      </w:r>
    </w:p>
    <w:p w:rsidR="009E25C1" w:rsidRPr="00362F0C" w:rsidRDefault="005709D9" w:rsidP="00C50824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жности, дающие оценку их влияния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возможность исполнения Стороной своих обстоятельств по настоящему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E25C1" w:rsidRPr="00362F0C" w:rsidRDefault="005709D9" w:rsidP="00C5082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061CA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5C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наступления обстоятельств, </w:t>
      </w:r>
      <w:r w:rsidR="007D3D7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9E25C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3.2. настоящего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9E25C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 выполнения Стороной обстоятельств по настоящему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9E25C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отодвигается соразмерно времени, в течение которого действуют эти обстоятельства и их последствия. </w:t>
      </w:r>
    </w:p>
    <w:p w:rsidR="006D249E" w:rsidRDefault="00C50824" w:rsidP="00C5082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5C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Если наступившие обстоятельства,</w:t>
      </w:r>
      <w:r w:rsidR="007841F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D7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841F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3.2. настоящего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7841F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7841F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E4B0C" w:rsidRPr="00DC089F" w:rsidRDefault="00DC089F" w:rsidP="00C50824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249E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Разрешение споров</w:t>
      </w:r>
    </w:p>
    <w:p w:rsidR="006D249E" w:rsidRPr="00362F0C" w:rsidRDefault="006D249E" w:rsidP="00C50824">
      <w:pPr>
        <w:pStyle w:val="a3"/>
        <w:numPr>
          <w:ilvl w:val="1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споры и разногласия, которые могут возникнуть при исполнении условий настоящего </w:t>
      </w:r>
      <w:r w:rsidR="0027538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Стороны будут стремиться разрешать путем переговоров. </w:t>
      </w:r>
    </w:p>
    <w:p w:rsidR="006D249E" w:rsidRDefault="00C50824" w:rsidP="00C50824">
      <w:pPr>
        <w:pStyle w:val="a3"/>
        <w:numPr>
          <w:ilvl w:val="1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Споры, не урегулированные путем переговоров, разрешаются в судебном порядке, установленном действующим законодательством Российской Федерации. </w:t>
      </w:r>
    </w:p>
    <w:p w:rsidR="00C50824" w:rsidRDefault="00C508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D249E" w:rsidRPr="00DC089F" w:rsidRDefault="00DC089F" w:rsidP="00C50824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249E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действия </w:t>
      </w:r>
      <w:r w:rsidR="00275382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Договора</w:t>
      </w:r>
      <w:r w:rsidR="006D249E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Порядок изменения и расторжения </w:t>
      </w:r>
      <w:r w:rsidR="00275382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Договора</w:t>
      </w:r>
    </w:p>
    <w:p w:rsidR="006D249E" w:rsidRPr="00362F0C" w:rsidRDefault="00275382" w:rsidP="00C5082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момента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подписания Сторонами и действует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 ____________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7CD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Действие настоящего Договора продлевается на каждый последующий год, если ни одна из Сторон не заявит другой Стороне путем п</w:t>
      </w:r>
      <w:bookmarkStart w:id="0" w:name="_GoBack"/>
      <w:bookmarkEnd w:id="0"/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исьменного уведомления за два месяца до окончания срока действия Договора о своем желании прекратить его действие. </w:t>
      </w:r>
    </w:p>
    <w:p w:rsidR="006D249E" w:rsidRPr="00362F0C" w:rsidRDefault="00C50824" w:rsidP="00C50824">
      <w:pPr>
        <w:pStyle w:val="a3"/>
        <w:numPr>
          <w:ilvl w:val="1"/>
          <w:numId w:val="1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По соглашению Сторон на</w:t>
      </w:r>
      <w:r w:rsidR="0027538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стоящий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38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 может быть изменен или расторгнут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249E" w:rsidRPr="00DC089F" w:rsidRDefault="00DC089F" w:rsidP="00C50824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249E" w:rsidRPr="00DC0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6D249E" w:rsidRPr="00362F0C" w:rsidRDefault="006D249E" w:rsidP="00C50824">
      <w:pPr>
        <w:pStyle w:val="a3"/>
        <w:numPr>
          <w:ilvl w:val="1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изменения и дополнения к настоящему </w:t>
      </w:r>
      <w:r w:rsidR="0017313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быть совершены в письменной форме и подписаны уполномоченными представителями Сторон. </w:t>
      </w:r>
    </w:p>
    <w:p w:rsidR="00A5427A" w:rsidRPr="00362F0C" w:rsidRDefault="00C50824" w:rsidP="00C50824">
      <w:pPr>
        <w:pStyle w:val="a3"/>
        <w:numPr>
          <w:ilvl w:val="1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7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A5427A" w:rsidRPr="00362F0C" w:rsidRDefault="00C50824" w:rsidP="00C50824">
      <w:pPr>
        <w:pStyle w:val="a3"/>
        <w:numPr>
          <w:ilvl w:val="1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5F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</w:t>
      </w:r>
      <w:r w:rsidR="00A5427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13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составлен</w:t>
      </w:r>
      <w:r w:rsidR="00A5427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двух экземплярах, имеющих равную юридическую силу, по одному для каждой из Сторон. </w:t>
      </w:r>
    </w:p>
    <w:p w:rsidR="00A5427A" w:rsidRPr="00362F0C" w:rsidRDefault="00C50824" w:rsidP="00C50824">
      <w:pPr>
        <w:pStyle w:val="a3"/>
        <w:numPr>
          <w:ilvl w:val="1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7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всем остальном, что не урегулировано настоящим </w:t>
      </w:r>
      <w:r w:rsidR="0017313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</w:t>
      </w:r>
      <w:r w:rsidR="00A5427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Стороны руководствуются действующим законодательством Российской Федерации. </w:t>
      </w:r>
    </w:p>
    <w:p w:rsidR="00A5427A" w:rsidRPr="00C50824" w:rsidRDefault="001D6546" w:rsidP="00C50824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5427A" w:rsidRPr="00C50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Реквизиты и подписи Сторон</w:t>
      </w:r>
    </w:p>
    <w:p w:rsidR="00AD33EB" w:rsidRPr="00362F0C" w:rsidRDefault="00AD33EB" w:rsidP="00250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D33EB" w:rsidRPr="00362F0C" w:rsidSect="00C5082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5038B" w:rsidRPr="00362F0C" w:rsidRDefault="0025038B" w:rsidP="005307ED">
      <w:pPr>
        <w:pStyle w:val="2"/>
        <w:rPr>
          <w:color w:val="000000" w:themeColor="text1"/>
          <w:sz w:val="22"/>
          <w:szCs w:val="22"/>
        </w:rPr>
      </w:pP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Университет:</w:t>
      </w: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664003, г. Иркутск, ул. Ленина, 11</w:t>
      </w: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ИНН 3808011538 КПП 380801001</w:t>
      </w: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УФК по Иркутской области</w:t>
      </w:r>
    </w:p>
    <w:p w:rsidR="00C06741" w:rsidRPr="00362F0C" w:rsidRDefault="006A4FBB" w:rsidP="00276C8E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(ФГБОУ ВО «БГУ</w:t>
      </w:r>
      <w:r w:rsidR="005307ED" w:rsidRPr="00362F0C">
        <w:rPr>
          <w:color w:val="000000" w:themeColor="text1"/>
          <w:szCs w:val="24"/>
        </w:rPr>
        <w:t>»</w:t>
      </w:r>
    </w:p>
    <w:p w:rsidR="005307ED" w:rsidRPr="00362F0C" w:rsidRDefault="00C06741" w:rsidP="00276C8E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л/</w:t>
      </w:r>
      <w:proofErr w:type="spellStart"/>
      <w:r w:rsidRPr="00362F0C">
        <w:rPr>
          <w:color w:val="000000" w:themeColor="text1"/>
          <w:szCs w:val="24"/>
        </w:rPr>
        <w:t>сч</w:t>
      </w:r>
      <w:proofErr w:type="spellEnd"/>
      <w:r w:rsidRPr="00362F0C">
        <w:rPr>
          <w:color w:val="000000" w:themeColor="text1"/>
          <w:szCs w:val="24"/>
        </w:rPr>
        <w:t xml:space="preserve"> </w:t>
      </w:r>
      <w:r w:rsidR="006A4FBB" w:rsidRPr="00362F0C">
        <w:rPr>
          <w:color w:val="000000" w:themeColor="text1"/>
          <w:szCs w:val="24"/>
        </w:rPr>
        <w:t>20346U95870</w:t>
      </w:r>
      <w:r w:rsidRPr="00362F0C">
        <w:rPr>
          <w:color w:val="000000" w:themeColor="text1"/>
          <w:szCs w:val="24"/>
        </w:rPr>
        <w:t>)</w:t>
      </w:r>
    </w:p>
    <w:p w:rsidR="00814F5B" w:rsidRPr="00362F0C" w:rsidRDefault="00814F5B" w:rsidP="00814F5B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р/</w:t>
      </w:r>
      <w:proofErr w:type="spellStart"/>
      <w:r w:rsidRPr="00362F0C">
        <w:rPr>
          <w:color w:val="000000" w:themeColor="text1"/>
          <w:szCs w:val="24"/>
        </w:rPr>
        <w:t>сч</w:t>
      </w:r>
      <w:proofErr w:type="spellEnd"/>
      <w:r w:rsidRPr="00F05FA0">
        <w:t xml:space="preserve"> </w:t>
      </w:r>
      <w:r>
        <w:t>40501810000002000001</w:t>
      </w:r>
    </w:p>
    <w:p w:rsidR="00814F5B" w:rsidRDefault="00C06741" w:rsidP="00E73A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Банк получателя</w:t>
      </w:r>
      <w:r w:rsidR="00814F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06741" w:rsidRPr="00362F0C" w:rsidRDefault="00E73A20" w:rsidP="00E73A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ОТДЕЛЕНИЕ ИРКУТСК г. ИРКУТСК</w:t>
      </w:r>
    </w:p>
    <w:p w:rsidR="00C06741" w:rsidRPr="00362F0C" w:rsidRDefault="00C06741" w:rsidP="00276C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БИК 042520001</w:t>
      </w:r>
    </w:p>
    <w:p w:rsidR="005307ED" w:rsidRPr="00362F0C" w:rsidRDefault="00814F5B" w:rsidP="00276C8E">
      <w:pPr>
        <w:pStyle w:val="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ОКТМО:</w:t>
      </w:r>
      <w:r w:rsidRPr="00F05FA0">
        <w:t xml:space="preserve"> </w:t>
      </w:r>
      <w:r w:rsidRPr="00F05FA0">
        <w:rPr>
          <w:color w:val="000000" w:themeColor="text1"/>
          <w:szCs w:val="24"/>
        </w:rPr>
        <w:t>25701000</w:t>
      </w:r>
      <w:r>
        <w:rPr>
          <w:color w:val="000000" w:themeColor="text1"/>
          <w:szCs w:val="24"/>
        </w:rPr>
        <w:t xml:space="preserve"> ОГРН: </w:t>
      </w:r>
      <w:r w:rsidRPr="00F05FA0">
        <w:rPr>
          <w:color w:val="000000" w:themeColor="text1"/>
          <w:szCs w:val="24"/>
        </w:rPr>
        <w:t>1023801008648</w:t>
      </w:r>
    </w:p>
    <w:p w:rsidR="005307ED" w:rsidRPr="00362F0C" w:rsidRDefault="001D6546" w:rsidP="00276C8E">
      <w:pPr>
        <w:pStyle w:val="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Л</w:t>
      </w:r>
      <w:r w:rsidR="005307ED" w:rsidRPr="00362F0C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Ю</w:t>
      </w:r>
      <w:r w:rsidR="005307ED" w:rsidRPr="00362F0C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>Волченко</w:t>
      </w:r>
      <w:r w:rsidR="005307ED" w:rsidRPr="00362F0C">
        <w:rPr>
          <w:color w:val="000000" w:themeColor="text1"/>
          <w:szCs w:val="24"/>
        </w:rPr>
        <w:t xml:space="preserve"> _____________________ </w:t>
      </w:r>
    </w:p>
    <w:p w:rsidR="0025038B" w:rsidRPr="00362F0C" w:rsidRDefault="005307ED" w:rsidP="005307ED">
      <w:pPr>
        <w:pStyle w:val="2"/>
        <w:rPr>
          <w:color w:val="000000" w:themeColor="text1"/>
          <w:sz w:val="22"/>
          <w:szCs w:val="22"/>
        </w:rPr>
      </w:pPr>
      <w:r w:rsidRPr="00362F0C">
        <w:rPr>
          <w:color w:val="000000" w:themeColor="text1"/>
          <w:sz w:val="22"/>
          <w:szCs w:val="22"/>
        </w:rPr>
        <w:t xml:space="preserve"> </w:t>
      </w: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</w:p>
    <w:p w:rsidR="005307ED" w:rsidRPr="00362F0C" w:rsidRDefault="00C50824" w:rsidP="00276C8E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Организация:</w:t>
      </w: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</w:p>
    <w:p w:rsidR="005307ED" w:rsidRPr="00362F0C" w:rsidRDefault="00C50824" w:rsidP="005307ED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И.О. Фамилия _______________________</w:t>
      </w:r>
    </w:p>
    <w:p w:rsidR="005307ED" w:rsidRPr="00362F0C" w:rsidRDefault="005307ED" w:rsidP="005307ED">
      <w:pPr>
        <w:pStyle w:val="2"/>
        <w:rPr>
          <w:color w:val="000000" w:themeColor="text1"/>
          <w:sz w:val="22"/>
          <w:szCs w:val="22"/>
        </w:rPr>
        <w:sectPr w:rsidR="005307ED" w:rsidRPr="00362F0C" w:rsidSect="002F60E9">
          <w:type w:val="continuous"/>
          <w:pgSz w:w="11906" w:h="16838"/>
          <w:pgMar w:top="1134" w:right="850" w:bottom="284" w:left="1701" w:header="708" w:footer="708" w:gutter="0"/>
          <w:cols w:num="2" w:space="708"/>
          <w:titlePg/>
          <w:docGrid w:linePitch="360"/>
        </w:sectPr>
      </w:pPr>
    </w:p>
    <w:p w:rsidR="005307ED" w:rsidRPr="00362F0C" w:rsidRDefault="005307ED" w:rsidP="005307ED">
      <w:pPr>
        <w:pStyle w:val="2"/>
        <w:rPr>
          <w:color w:val="000000" w:themeColor="text1"/>
          <w:szCs w:val="24"/>
        </w:rPr>
      </w:pPr>
    </w:p>
    <w:p w:rsidR="005307ED" w:rsidRPr="00362F0C" w:rsidRDefault="005307ED" w:rsidP="005307ED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 xml:space="preserve">СОГЛАСОВАНО: </w:t>
      </w:r>
    </w:p>
    <w:p w:rsidR="005307ED" w:rsidRPr="00362F0C" w:rsidRDefault="005307ED" w:rsidP="005307ED">
      <w:pPr>
        <w:pStyle w:val="2"/>
        <w:rPr>
          <w:color w:val="000000" w:themeColor="text1"/>
          <w:szCs w:val="24"/>
        </w:rPr>
      </w:pPr>
    </w:p>
    <w:p w:rsidR="00C5321C" w:rsidRPr="00362F0C" w:rsidRDefault="005307ED" w:rsidP="00566BB9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 xml:space="preserve">Заведующий кафедрой </w:t>
      </w:r>
      <w:r w:rsidR="00566BB9">
        <w:rPr>
          <w:color w:val="000000" w:themeColor="text1"/>
          <w:szCs w:val="24"/>
        </w:rPr>
        <w:t>Э</w:t>
      </w:r>
      <w:r w:rsidR="00911048">
        <w:rPr>
          <w:color w:val="000000" w:themeColor="text1"/>
          <w:szCs w:val="24"/>
        </w:rPr>
        <w:t>УИН</w:t>
      </w:r>
      <w:r w:rsidRPr="00362F0C">
        <w:rPr>
          <w:color w:val="000000" w:themeColor="text1"/>
          <w:szCs w:val="24"/>
        </w:rPr>
        <w:t xml:space="preserve">   ___________</w:t>
      </w:r>
      <w:r w:rsidR="00566BB9">
        <w:rPr>
          <w:color w:val="000000" w:themeColor="text1"/>
          <w:szCs w:val="24"/>
        </w:rPr>
        <w:t xml:space="preserve">________ </w:t>
      </w:r>
      <w:r w:rsidR="00911048">
        <w:rPr>
          <w:color w:val="000000" w:themeColor="text1"/>
          <w:szCs w:val="24"/>
        </w:rPr>
        <w:t>С.А. Астафьев</w:t>
      </w:r>
    </w:p>
    <w:sectPr w:rsidR="00C5321C" w:rsidRPr="00362F0C" w:rsidSect="005307ED">
      <w:type w:val="continuous"/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455"/>
    <w:multiLevelType w:val="multilevel"/>
    <w:tmpl w:val="170CA666"/>
    <w:lvl w:ilvl="0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0C"/>
    <w:rsid w:val="00033C10"/>
    <w:rsid w:val="00036ED6"/>
    <w:rsid w:val="00061CA8"/>
    <w:rsid w:val="000A235A"/>
    <w:rsid w:val="00145E15"/>
    <w:rsid w:val="0017313A"/>
    <w:rsid w:val="00176655"/>
    <w:rsid w:val="001D6546"/>
    <w:rsid w:val="00220DBD"/>
    <w:rsid w:val="0025038B"/>
    <w:rsid w:val="00253637"/>
    <w:rsid w:val="00275382"/>
    <w:rsid w:val="00276C8E"/>
    <w:rsid w:val="0028105B"/>
    <w:rsid w:val="002F60E9"/>
    <w:rsid w:val="00325932"/>
    <w:rsid w:val="00362F0C"/>
    <w:rsid w:val="003F1FFE"/>
    <w:rsid w:val="0043536E"/>
    <w:rsid w:val="00465CA7"/>
    <w:rsid w:val="00497DDC"/>
    <w:rsid w:val="004B6612"/>
    <w:rsid w:val="004D2489"/>
    <w:rsid w:val="005307ED"/>
    <w:rsid w:val="0054451A"/>
    <w:rsid w:val="00556B7C"/>
    <w:rsid w:val="00557CA2"/>
    <w:rsid w:val="00557CD1"/>
    <w:rsid w:val="00566BB9"/>
    <w:rsid w:val="005709D9"/>
    <w:rsid w:val="005F1E1A"/>
    <w:rsid w:val="006565FA"/>
    <w:rsid w:val="006822CC"/>
    <w:rsid w:val="006A4FBB"/>
    <w:rsid w:val="006A6112"/>
    <w:rsid w:val="006D249E"/>
    <w:rsid w:val="00711D67"/>
    <w:rsid w:val="00753FAD"/>
    <w:rsid w:val="00772275"/>
    <w:rsid w:val="007841FF"/>
    <w:rsid w:val="007D3D7E"/>
    <w:rsid w:val="007F190C"/>
    <w:rsid w:val="00814F5B"/>
    <w:rsid w:val="008205BF"/>
    <w:rsid w:val="008A2C36"/>
    <w:rsid w:val="00911048"/>
    <w:rsid w:val="009526D1"/>
    <w:rsid w:val="00990C1F"/>
    <w:rsid w:val="00995DA3"/>
    <w:rsid w:val="009A55E6"/>
    <w:rsid w:val="009B5320"/>
    <w:rsid w:val="009C5C12"/>
    <w:rsid w:val="009E25C1"/>
    <w:rsid w:val="00A06B05"/>
    <w:rsid w:val="00A27D64"/>
    <w:rsid w:val="00A5427A"/>
    <w:rsid w:val="00AB350A"/>
    <w:rsid w:val="00AD33EB"/>
    <w:rsid w:val="00B04810"/>
    <w:rsid w:val="00B274E8"/>
    <w:rsid w:val="00B30C41"/>
    <w:rsid w:val="00B51AAA"/>
    <w:rsid w:val="00B55EAA"/>
    <w:rsid w:val="00B61DBB"/>
    <w:rsid w:val="00B90D32"/>
    <w:rsid w:val="00BB2EA5"/>
    <w:rsid w:val="00BD2B2A"/>
    <w:rsid w:val="00BF54E7"/>
    <w:rsid w:val="00C01367"/>
    <w:rsid w:val="00C06741"/>
    <w:rsid w:val="00C40379"/>
    <w:rsid w:val="00C50824"/>
    <w:rsid w:val="00C5321C"/>
    <w:rsid w:val="00C6277E"/>
    <w:rsid w:val="00C65BF1"/>
    <w:rsid w:val="00C93F08"/>
    <w:rsid w:val="00CC05DC"/>
    <w:rsid w:val="00CE4B0C"/>
    <w:rsid w:val="00D35825"/>
    <w:rsid w:val="00D8287E"/>
    <w:rsid w:val="00DC089F"/>
    <w:rsid w:val="00DD1F6B"/>
    <w:rsid w:val="00E000AE"/>
    <w:rsid w:val="00E73A20"/>
    <w:rsid w:val="00E74108"/>
    <w:rsid w:val="00EA084A"/>
    <w:rsid w:val="00EA651B"/>
    <w:rsid w:val="00F56630"/>
    <w:rsid w:val="00F61DE9"/>
    <w:rsid w:val="00F703A6"/>
    <w:rsid w:val="00F93C88"/>
    <w:rsid w:val="00FA6F2F"/>
    <w:rsid w:val="00FC4B63"/>
    <w:rsid w:val="00F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073E"/>
  <w15:docId w15:val="{F2F421B6-540F-41DE-BB2F-2185B0F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BF"/>
    <w:pPr>
      <w:ind w:left="720"/>
      <w:contextualSpacing/>
    </w:pPr>
  </w:style>
  <w:style w:type="paragraph" w:styleId="2">
    <w:name w:val="Body Text 2"/>
    <w:basedOn w:val="a"/>
    <w:link w:val="20"/>
    <w:rsid w:val="005307ED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0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F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F6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4737-5FC0-40AD-BCE6-46CAE5A1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MityaninaTA</dc:creator>
  <cp:keywords/>
  <dc:description/>
  <cp:lastModifiedBy>bguser</cp:lastModifiedBy>
  <cp:revision>5</cp:revision>
  <cp:lastPrinted>2016-03-14T01:41:00Z</cp:lastPrinted>
  <dcterms:created xsi:type="dcterms:W3CDTF">2016-03-14T02:31:00Z</dcterms:created>
  <dcterms:modified xsi:type="dcterms:W3CDTF">2018-01-11T07:15:00Z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